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spacing w:line="640" w:lineRule="exact"/>
        <w:jc w:val="center"/>
        <w:rPr>
          <w:rFonts w:ascii="黑体" w:hAnsi="黑体" w:eastAsia="黑体" w:cs="黑体"/>
          <w:spacing w:val="-23"/>
          <w:sz w:val="44"/>
          <w:szCs w:val="44"/>
        </w:rPr>
      </w:pPr>
      <w:r>
        <w:rPr>
          <w:rFonts w:hint="eastAsia" w:ascii="黑体" w:hAnsi="黑体" w:eastAsia="黑体" w:cs="黑体"/>
          <w:spacing w:val="-23"/>
          <w:sz w:val="44"/>
          <w:szCs w:val="44"/>
        </w:rPr>
        <w:t>铜陵市建筑工程“</w:t>
      </w:r>
      <w:r>
        <w:rPr>
          <w:rFonts w:hint="eastAsia" w:ascii="黑体" w:hAnsi="黑体" w:eastAsia="黑体" w:cs="黑体"/>
          <w:spacing w:val="-23"/>
          <w:sz w:val="44"/>
          <w:szCs w:val="44"/>
          <w:lang w:val="en-US" w:eastAsia="zh-CN"/>
        </w:rPr>
        <w:t>装饰</w:t>
      </w:r>
      <w:r>
        <w:rPr>
          <w:rFonts w:hint="eastAsia" w:ascii="黑体" w:hAnsi="黑体" w:eastAsia="黑体" w:cs="黑体"/>
          <w:spacing w:val="-23"/>
          <w:sz w:val="44"/>
          <w:szCs w:val="44"/>
        </w:rPr>
        <w:t>奖”评选办法</w:t>
      </w:r>
    </w:p>
    <w:p>
      <w:pPr>
        <w:widowControl/>
        <w:shd w:val="clear" w:color="auto" w:fill="FFFFFF"/>
        <w:spacing w:line="450" w:lineRule="atLeast"/>
        <w:jc w:val="center"/>
        <w:rPr>
          <w:rFonts w:ascii="Arial" w:hAnsi="Arial" w:cs="Arial"/>
          <w:color w:val="414141"/>
          <w:kern w:val="0"/>
          <w:szCs w:val="21"/>
        </w:rPr>
      </w:pPr>
      <w:r>
        <w:rPr>
          <w:rFonts w:ascii="Arial" w:hAnsi="Arial" w:cs="Arial"/>
          <w:color w:val="414141"/>
          <w:kern w:val="0"/>
          <w:szCs w:val="21"/>
        </w:rPr>
        <w:t> </w:t>
      </w:r>
    </w:p>
    <w:p>
      <w:pPr>
        <w:widowControl/>
        <w:shd w:val="clear" w:color="auto" w:fill="FFFFFF"/>
        <w:spacing w:line="450" w:lineRule="atLeast"/>
        <w:jc w:val="center"/>
        <w:rPr>
          <w:rFonts w:ascii="Arial" w:hAnsi="Arial" w:cs="Arial"/>
          <w:color w:val="414141"/>
          <w:kern w:val="0"/>
          <w:sz w:val="30"/>
          <w:szCs w:val="30"/>
        </w:rPr>
      </w:pPr>
      <w:r>
        <w:rPr>
          <w:rFonts w:hint="eastAsia" w:ascii="Arial" w:hAnsi="Arial" w:cs="Arial"/>
          <w:b/>
          <w:bCs/>
          <w:color w:val="414141"/>
          <w:kern w:val="0"/>
          <w:sz w:val="30"/>
          <w:szCs w:val="30"/>
        </w:rPr>
        <w:t>第一章</w:t>
      </w:r>
      <w:r>
        <w:rPr>
          <w:rFonts w:ascii="Arial" w:hAnsi="Arial" w:cs="Arial"/>
          <w:b/>
          <w:bCs/>
          <w:color w:val="414141"/>
          <w:kern w:val="0"/>
          <w:sz w:val="30"/>
          <w:szCs w:val="30"/>
        </w:rPr>
        <w:t xml:space="preserve">  </w:t>
      </w:r>
      <w:r>
        <w:rPr>
          <w:rFonts w:hint="eastAsia" w:ascii="Arial" w:hAnsi="Arial" w:cs="Arial"/>
          <w:b/>
          <w:bCs/>
          <w:color w:val="414141"/>
          <w:kern w:val="0"/>
          <w:sz w:val="30"/>
          <w:szCs w:val="30"/>
        </w:rPr>
        <w:t>总</w:t>
      </w:r>
      <w:r>
        <w:rPr>
          <w:rFonts w:ascii="Arial" w:hAnsi="Arial" w:cs="Arial"/>
          <w:b/>
          <w:bCs/>
          <w:color w:val="414141"/>
          <w:kern w:val="0"/>
          <w:sz w:val="30"/>
          <w:szCs w:val="30"/>
        </w:rPr>
        <w:t xml:space="preserve">  </w:t>
      </w:r>
      <w:r>
        <w:rPr>
          <w:rFonts w:hint="eastAsia" w:ascii="Arial" w:hAnsi="Arial" w:cs="Arial"/>
          <w:b/>
          <w:bCs/>
          <w:color w:val="414141"/>
          <w:kern w:val="0"/>
          <w:sz w:val="30"/>
          <w:szCs w:val="30"/>
        </w:rPr>
        <w:t>则</w:t>
      </w:r>
    </w:p>
    <w:p>
      <w:pPr>
        <w:widowControl/>
        <w:shd w:val="clear" w:color="auto" w:fill="FFFFFF"/>
        <w:spacing w:line="450" w:lineRule="atLeast"/>
        <w:jc w:val="left"/>
        <w:rPr>
          <w:rFonts w:hint="eastAsia" w:ascii="Arial" w:hAnsi="Arial" w:cs="Arial"/>
          <w:b w:val="0"/>
          <w:bCs w:val="0"/>
          <w:color w:val="414141"/>
          <w:kern w:val="0"/>
          <w:sz w:val="28"/>
          <w:szCs w:val="28"/>
          <w:lang w:val="en-US" w:eastAsia="zh-CN"/>
        </w:rPr>
      </w:pPr>
      <w:r>
        <w:rPr>
          <w:rFonts w:ascii="Arial" w:hAnsi="Arial" w:cs="Arial"/>
          <w:color w:val="414141"/>
          <w:kern w:val="0"/>
          <w:szCs w:val="21"/>
        </w:rPr>
        <w:t>   </w:t>
      </w:r>
      <w:r>
        <w:rPr>
          <w:rFonts w:ascii="Arial" w:hAnsi="Arial" w:cs="Arial"/>
          <w:color w:val="414141"/>
          <w:kern w:val="0"/>
          <w:sz w:val="28"/>
          <w:szCs w:val="28"/>
        </w:rPr>
        <w:t xml:space="preserve"> </w:t>
      </w:r>
      <w:r>
        <w:rPr>
          <w:rFonts w:hint="eastAsia" w:ascii="Arial" w:hAnsi="Arial" w:cs="Arial"/>
          <w:color w:val="414141"/>
          <w:kern w:val="0"/>
          <w:sz w:val="28"/>
          <w:szCs w:val="28"/>
          <w:lang w:val="en-US" w:eastAsia="zh-CN"/>
        </w:rPr>
        <w:t xml:space="preserve">  第一条   为进一步促进市我市建筑装饰工程整体水平的提升，激发企业对工程质量意识的重视，鼓励企业争创优质工程。根据国家、省建筑装饰协会有关评选办法及要求，和我市建设行政主管部门相关规定，结合我市具体情况，</w:t>
      </w:r>
      <w:r>
        <w:rPr>
          <w:rFonts w:hint="eastAsia" w:ascii="Arial" w:hAnsi="Arial" w:cs="Arial"/>
          <w:b w:val="0"/>
          <w:bCs w:val="0"/>
          <w:color w:val="414141"/>
          <w:kern w:val="0"/>
          <w:sz w:val="28"/>
          <w:szCs w:val="28"/>
          <w:lang w:val="en-US" w:eastAsia="zh-CN"/>
        </w:rPr>
        <w:t>规范我市建筑工程装饰奖评选管理工作，制定本办法。</w:t>
      </w:r>
    </w:p>
    <w:p>
      <w:pPr>
        <w:widowControl/>
        <w:shd w:val="clear" w:color="auto" w:fill="FFFFFF"/>
        <w:spacing w:line="450" w:lineRule="atLeast"/>
        <w:ind w:firstLine="560" w:firstLineChars="200"/>
        <w:jc w:val="left"/>
        <w:rPr>
          <w:rFonts w:hint="eastAsia" w:ascii="Arial" w:hAnsi="Arial" w:eastAsia="宋体" w:cs="Arial"/>
          <w:color w:val="414141"/>
          <w:kern w:val="0"/>
          <w:sz w:val="28"/>
          <w:szCs w:val="28"/>
          <w:lang w:val="en-US" w:eastAsia="zh-CN"/>
        </w:rPr>
      </w:pPr>
      <w:r>
        <w:rPr>
          <w:rFonts w:hint="eastAsia" w:ascii="Arial" w:hAnsi="Arial" w:cs="Arial"/>
          <w:color w:val="414141"/>
          <w:kern w:val="0"/>
          <w:sz w:val="28"/>
          <w:szCs w:val="28"/>
          <w:lang w:val="en-US" w:eastAsia="zh-CN"/>
        </w:rPr>
        <w:t>第二条  本办法所称建筑工程装饰奖（以下简称“装饰奖”）建筑装饰工程必须是企业自行施工的，充分体现设计与施工的完美结合，符合国家及安徽省的各项标准和规范要求，手续完善，设计创意和施工工艺达到先进水平的精品工程，包括我市企业在外地施工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第三条 “装饰奖”包括公共建筑装饰类、建筑幕墙类(含采光顶及外墙装饰)、设计三大类。</w:t>
      </w:r>
    </w:p>
    <w:p>
      <w:pPr>
        <w:widowControl/>
        <w:shd w:val="clear" w:color="auto" w:fill="FFFFFF"/>
        <w:spacing w:line="450" w:lineRule="atLeast"/>
        <w:jc w:val="left"/>
        <w:rPr>
          <w:rFonts w:hint="eastAsia" w:ascii="Arial" w:hAnsi="Arial" w:cs="Arial"/>
          <w:color w:val="414141"/>
          <w:kern w:val="0"/>
          <w:sz w:val="28"/>
          <w:szCs w:val="28"/>
          <w:lang w:val="en-US" w:eastAsia="zh-CN"/>
        </w:rPr>
      </w:pPr>
    </w:p>
    <w:p>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第二章  评审组织机构</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第四条  铜陵市建筑装饰协会负责“装饰奖”具体评选工作，并成立相应评选工作领导小组。</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第五条  铜陵市建筑装饰协会负责设立相应评选工作专家库，专家库成员应有不低于相应专业副高职称，并从事本专业年限不低于八年。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第六条  铜陵市建筑工程管理局相关部门在评选全过程中参予指导、监督。</w:t>
      </w:r>
    </w:p>
    <w:p>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p>
    <w:p>
      <w:pPr>
        <w:widowControl/>
        <w:shd w:val="clear" w:color="auto" w:fill="FFFFFF"/>
        <w:spacing w:line="450" w:lineRule="atLeast"/>
        <w:ind w:firstLine="562" w:firstLineChars="200"/>
        <w:jc w:val="center"/>
        <w:rPr>
          <w:rFonts w:hint="default"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第三章 申报范围和申报期限</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第七条 “装饰奖”的申报范围：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1、申报的公共建筑装饰工程，施工合同金额或工程结算金额不低于人民币200万元（不含设备购置和安装费用）；造价不低于800元/平方米。建筑幕墙类工程面积不低于3000平方米；采光顶及外墙装饰工程面积不低于5000平方米。</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2、古建筑、保护性建筑的装饰工程建筑面积不低于500平方米，且应为整体装饰装修。</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3、申报公共建筑装饰或幕墙设计 “装饰奖”的工程设计单位，单独填写申报表，单独报送相应的申报资料。</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第八条  申报的建筑装饰工程必须专项验收合格，且已通过消防验收和室内环境检测合格，符合设计节能要求。</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第九条  申报的建筑装饰工程所使用的各种材料应符合国家相关规定。</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第十条  申报单位应具有建设行政主管部门颁发的相应工程施工、设计的资质证书，且与有关单位签订有效的建设工程施工合同。</w:t>
      </w:r>
    </w:p>
    <w:p>
      <w:pPr>
        <w:widowControl/>
        <w:shd w:val="clear" w:color="auto" w:fill="FFFFFF"/>
        <w:spacing w:line="450" w:lineRule="atLeast"/>
        <w:ind w:firstLine="560" w:firstLineChars="200"/>
        <w:jc w:val="left"/>
        <w:rPr>
          <w:rFonts w:hint="default"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第十一条  工程施工验收不少于半年且不超过两年。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第十二条  下列建筑装饰工程不列入申报范围：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1、建设手续不齐全不符合国家行业政策、技术标准的工程。</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2、竣工后无法进行现场检查的工程。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3、已申报过“装饰奖”而未评上的工程。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4、发生过一般质量安全责任事故或在社会上造成恶劣影响的工程。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 发生过拖欠建筑工人工资情节严重或造成严重社会不良影响的工程。</w:t>
      </w:r>
    </w:p>
    <w:p>
      <w:pPr>
        <w:widowControl/>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6、申报工程在建设期间承建单位因质量安全问题被行政主管部门记不良记录或行政处罚的工程。</w:t>
      </w:r>
    </w:p>
    <w:p>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第四章  申报程序和申报资料</w:t>
      </w:r>
    </w:p>
    <w:p>
      <w:pPr>
        <w:widowControl/>
        <w:shd w:val="clear" w:color="auto" w:fill="FFFFFF"/>
        <w:spacing w:line="450" w:lineRule="atLeast"/>
        <w:ind w:firstLine="280" w:firstLineChars="100"/>
        <w:jc w:val="both"/>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第十三条 “装饰奖”的申报程序：</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1、符合“装饰奖”申报范围和条件的工程，由建筑装饰工程项目的施工单位、设计单位统一在铜陵市建筑装饰协会网站上领取申报表(或网上下载)后申报。</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第十四条 “装饰奖”的申报资料和要求：</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一、公共建筑装饰类：</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1、《铜陵市建筑工程装饰奖申报表》（公共建筑装饰类）一式两份，其中一份单独装订，另一份装订在申报资料内。</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（1）《铜陵市建筑工程装饰奖申报表》（公共建筑装饰类）。</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（2）申报单位的营业执照、资质证书，安全生产许可证复印件。 </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（3）工程施工合同、施工许可证、竣工验收报告、消防验收报告、室内环境检测报告、工程结算书（工程合同价低于200万元，结算价高于200万元的提供）原件。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（4）建造师注册证书、身份证复印件。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（5）反映工程实际施工节点的图片（不少于八张）。</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（6）其它证明工程管理过程中的质量、安全、进度管控资料。</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二、建筑幕墙类：</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1、《铜陵市建筑工程装饰奖申报表》（建筑幕墙类）一式两份，其中一份单独装订，另一份装订在申报资料内。</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（1）《铜陵市建筑工程装饰奖申报表》（建筑幕墙类）。</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（2）申报单位的营业执照、资质证书，安全生产许可证复印件。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（3）工程施工合同、施工许可证、竣工验收报告、设计计算书的复印件以及所施工幕墙各立面的立面图。</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（4）建造师注册证书、身份证复印件。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（5）反映工程隐患节点的照片（应包含避雷接地、防火隔离层）</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（6）其它证明工程管理过程中的质量、安全、进度管控资料。</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三、设计类：</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1、《铜陵市建筑工程装饰奖申报表》（设计类）一式两份，其中一份单独装订，另一份装订在申报资料内。</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（1）《铜陵市建筑工程装饰奖申报表》（设计类）。</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（2）申报单位的营业执照、资质证书复印件。 </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（3）工程设计合同、设计施工图、竣工验收报告的复印件。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（4）项目设计负责人的资格证书、身份证复印件。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（5）能反映工程现状的现场图片。</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（6）其它证明设计成果的资料。</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第十五条  所有申报资料不予退还，工程复查时申报单位提供工程原件以备查验。</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p>
    <w:p>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第五章  评  审</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第十六条  评审为评选工作的重要环节。为保证申报工程的质量，体现评审的公证性，市建筑装饰协会在“装饰奖”评审专家库内，随机抽选专家组成评审组。评审包括资料审查、工程复查和专家评审等三个阶段。评审全过程市建筑工程管理局相关部门派员指导。</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第十七条  为确保申报工程的质量，专家评审组对所有申报资料进行审查，对资料审查不合格的工程，五个工作日内通知申报单位。符合条件工程安排工程复查。专家组对申报工程公司营业执照、资质证书、注册建造师资格证书和身份证、设计师职称证书和身份证、施工合同、结算书、施工日志、竣工图纸、隐蔽工程及各阶段和竣工验收文件、消防验收文件、室内环境污染检测报告、主要材料的检测报告（建筑幕墙类尚需报幕墙计算书和各种试验报告）等原件的合规性进行查验。对工程现场进行复查时，要听取业主或使用单位对装饰装修工程的使用意见。</w:t>
      </w:r>
    </w:p>
    <w:p>
      <w:pPr>
        <w:widowControl/>
        <w:shd w:val="clear" w:color="auto" w:fill="FFFFFF"/>
        <w:spacing w:line="450" w:lineRule="atLeast"/>
        <w:ind w:firstLine="56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第十八条  工程复查结束后，凡符合十九条规定情况之一的工程予以淘汰。专家评审组根据资料审查和工程复查的情况进行综合打分，确定推荐获奖的工程项目和施工单位，报协会优良奖工程评审领导小组审核通过后，将对初评结果在铜陵市建筑装饰协会网站上予以公示，公示时间为七天。公示结束后，报市建设行政主管部门，对初评及公示结果进行审批。</w:t>
      </w:r>
    </w:p>
    <w:p>
      <w:pPr>
        <w:widowControl/>
        <w:numPr>
          <w:ilvl w:val="0"/>
          <w:numId w:val="1"/>
        </w:numPr>
        <w:shd w:val="clear" w:color="auto" w:fill="FFFFFF"/>
        <w:spacing w:line="450" w:lineRule="atLeast"/>
        <w:ind w:firstLine="56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申报资料审查和工程复查时，发现有下列情况之一的，不得被评为优良奖。</w:t>
      </w:r>
    </w:p>
    <w:p>
      <w:pPr>
        <w:widowControl/>
        <w:numPr>
          <w:ilvl w:val="0"/>
          <w:numId w:val="2"/>
        </w:numPr>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工程建设有违规违法行为的。</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使用国家明令淘汰的或有毒有害物质超标的装饰材料和产品。</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幕墙工程完工后加刚性实体广告灯箱，而未对骨架、面板采取措施；或被使用单位拆除部分而未能及时修复的工程。</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下挂石材，过桥石未采取加固措施的工程。</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其他有违反国家建设强制性条文的工程。</w:t>
      </w:r>
    </w:p>
    <w:p>
      <w:pPr>
        <w:widowControl/>
        <w:shd w:val="clear" w:color="auto" w:fill="FFFFFF"/>
        <w:spacing w:line="450" w:lineRule="atLeast"/>
        <w:ind w:firstLine="56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第二十条  凡被评上“装饰奖”的工程，将在铜陵市建设行业大会上予以通报表彰，并授予“铜陵市建筑装饰工程优良奖”证书。</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w:t>
      </w:r>
    </w:p>
    <w:p>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第六章  纪  律</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第二十一条  申报单位应坚持实事求是，不得弄虚作假。对违反者，视情节轻重给予批评教育、撤销申报资格、通报批评、直至取消获奖资格等处罚。</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第二十二条  参加“装饰奖”评选的工作人员和评审专家要秉公办事，廉洁自律。对违反者，视情节轻重给予批评教育，直至撤销相应的资格、并承担相应责任等处罚。</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第二十三条  任何单位和个人不得仿制和伪造“装饰奖”证书。</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w:t>
      </w:r>
    </w:p>
    <w:p>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第七章  附  则</w:t>
      </w:r>
    </w:p>
    <w:p>
      <w:pPr>
        <w:widowControl/>
        <w:shd w:val="clear" w:color="auto" w:fill="FFFFFF"/>
        <w:spacing w:line="450" w:lineRule="atLeast"/>
        <w:ind w:firstLine="560" w:firstLineChars="200"/>
        <w:jc w:val="both"/>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第二十四条  本办法自发布之日起施行。</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第二十五条  本办法由铜陵市建筑装饰协会负责解释。</w:t>
      </w:r>
    </w:p>
    <w:p>
      <w:pPr>
        <w:widowControl/>
        <w:shd w:val="clear" w:color="auto" w:fill="FFFFFF"/>
        <w:spacing w:line="450" w:lineRule="atLeast"/>
        <w:jc w:val="left"/>
        <w:rPr>
          <w:rFonts w:hint="eastAsia" w:ascii="Arial" w:hAnsi="Arial" w:cs="Arial"/>
          <w:color w:val="414141"/>
          <w:kern w:val="0"/>
          <w:sz w:val="28"/>
          <w:szCs w:val="28"/>
          <w:lang w:val="en-US" w:eastAsia="zh-CN"/>
        </w:rPr>
      </w:pPr>
    </w:p>
    <w:p>
      <w:pPr>
        <w:ind w:firstLine="6480" w:firstLineChars="2700"/>
        <w:rPr>
          <w:rFonts w:ascii="Arial" w:hAnsi="Arial" w:cs="Arial"/>
          <w:color w:val="414141"/>
          <w:kern w:val="0"/>
          <w:sz w:val="24"/>
          <w:szCs w:val="24"/>
        </w:rPr>
      </w:pPr>
    </w:p>
    <w:p>
      <w:pPr>
        <w:ind w:firstLine="6480" w:firstLineChars="2700"/>
        <w:rPr>
          <w:rFonts w:ascii="Arial" w:hAnsi="Arial" w:cs="Arial"/>
          <w:color w:val="414141"/>
          <w:kern w:val="0"/>
          <w:sz w:val="24"/>
          <w:szCs w:val="24"/>
        </w:rPr>
      </w:pPr>
    </w:p>
    <w:p>
      <w:pPr>
        <w:ind w:firstLine="6480" w:firstLineChars="2700"/>
        <w:rPr>
          <w:rFonts w:ascii="Arial" w:hAnsi="Arial" w:cs="Arial"/>
          <w:color w:val="414141"/>
          <w:kern w:val="0"/>
          <w:sz w:val="24"/>
          <w:szCs w:val="24"/>
        </w:rPr>
      </w:pPr>
    </w:p>
    <w:p>
      <w:pPr>
        <w:widowControl/>
        <w:shd w:val="clear" w:color="auto" w:fill="FFFFFF"/>
        <w:spacing w:line="450" w:lineRule="atLeast"/>
        <w:ind w:firstLine="5040" w:firstLineChars="18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铜陵市建筑装饰协会</w:t>
      </w:r>
    </w:p>
    <w:p>
      <w:pPr>
        <w:widowControl/>
        <w:shd w:val="clear" w:color="auto" w:fill="FFFFFF"/>
        <w:spacing w:line="450" w:lineRule="atLeast"/>
        <w:ind w:firstLine="5320" w:firstLineChars="19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2021年3月5日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3497E"/>
    <w:multiLevelType w:val="singleLevel"/>
    <w:tmpl w:val="9B63497E"/>
    <w:lvl w:ilvl="0" w:tentative="0">
      <w:start w:val="19"/>
      <w:numFmt w:val="chineseCounting"/>
      <w:suff w:val="space"/>
      <w:lvlText w:val="第%1条"/>
      <w:lvlJc w:val="left"/>
      <w:rPr>
        <w:rFonts w:hint="eastAsia"/>
      </w:rPr>
    </w:lvl>
  </w:abstractNum>
  <w:abstractNum w:abstractNumId="1">
    <w:nsid w:val="57A2DCB7"/>
    <w:multiLevelType w:val="singleLevel"/>
    <w:tmpl w:val="57A2DCB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VlNDY1N2FiNjIxZjRhMzdiNTg2MWVlNDVhY2U3YmYifQ=="/>
  </w:docVars>
  <w:rsids>
    <w:rsidRoot w:val="001151DF"/>
    <w:rsid w:val="0000089C"/>
    <w:rsid w:val="00040D9E"/>
    <w:rsid w:val="000878D5"/>
    <w:rsid w:val="00087B5E"/>
    <w:rsid w:val="000B2039"/>
    <w:rsid w:val="000B7DD2"/>
    <w:rsid w:val="000D2E43"/>
    <w:rsid w:val="000E6D2A"/>
    <w:rsid w:val="00104DC7"/>
    <w:rsid w:val="00113CCF"/>
    <w:rsid w:val="001151DF"/>
    <w:rsid w:val="001234D7"/>
    <w:rsid w:val="001457EB"/>
    <w:rsid w:val="001701B3"/>
    <w:rsid w:val="001A6D8F"/>
    <w:rsid w:val="001F3597"/>
    <w:rsid w:val="00293614"/>
    <w:rsid w:val="002E3F0E"/>
    <w:rsid w:val="00321AFC"/>
    <w:rsid w:val="003415DD"/>
    <w:rsid w:val="00351D03"/>
    <w:rsid w:val="00361779"/>
    <w:rsid w:val="00370699"/>
    <w:rsid w:val="00371E66"/>
    <w:rsid w:val="00380509"/>
    <w:rsid w:val="003B2BC7"/>
    <w:rsid w:val="003B3F0B"/>
    <w:rsid w:val="003C00CD"/>
    <w:rsid w:val="003C045F"/>
    <w:rsid w:val="003E638C"/>
    <w:rsid w:val="003F2C3C"/>
    <w:rsid w:val="0045240A"/>
    <w:rsid w:val="00465F3C"/>
    <w:rsid w:val="00476422"/>
    <w:rsid w:val="00476EDA"/>
    <w:rsid w:val="004D1770"/>
    <w:rsid w:val="004D1C23"/>
    <w:rsid w:val="004E7E72"/>
    <w:rsid w:val="00520C26"/>
    <w:rsid w:val="00520E06"/>
    <w:rsid w:val="00546866"/>
    <w:rsid w:val="00547CB7"/>
    <w:rsid w:val="00557923"/>
    <w:rsid w:val="00574349"/>
    <w:rsid w:val="00594113"/>
    <w:rsid w:val="006167A0"/>
    <w:rsid w:val="006350A7"/>
    <w:rsid w:val="006446DD"/>
    <w:rsid w:val="006810AC"/>
    <w:rsid w:val="006A4284"/>
    <w:rsid w:val="006B29D8"/>
    <w:rsid w:val="006E4D90"/>
    <w:rsid w:val="006E5324"/>
    <w:rsid w:val="00703F83"/>
    <w:rsid w:val="007744C0"/>
    <w:rsid w:val="007C5E8B"/>
    <w:rsid w:val="007D500D"/>
    <w:rsid w:val="007F498F"/>
    <w:rsid w:val="00833513"/>
    <w:rsid w:val="00874B7A"/>
    <w:rsid w:val="008755E3"/>
    <w:rsid w:val="00886E95"/>
    <w:rsid w:val="008A61BC"/>
    <w:rsid w:val="008A6FA4"/>
    <w:rsid w:val="008D41BC"/>
    <w:rsid w:val="008E61B6"/>
    <w:rsid w:val="00925BA5"/>
    <w:rsid w:val="00973063"/>
    <w:rsid w:val="00A02AEA"/>
    <w:rsid w:val="00A543D2"/>
    <w:rsid w:val="00A9372D"/>
    <w:rsid w:val="00AD7D98"/>
    <w:rsid w:val="00AF3DD1"/>
    <w:rsid w:val="00B70320"/>
    <w:rsid w:val="00B7185D"/>
    <w:rsid w:val="00B96D77"/>
    <w:rsid w:val="00C10ACE"/>
    <w:rsid w:val="00C12EF1"/>
    <w:rsid w:val="00C40594"/>
    <w:rsid w:val="00C40E75"/>
    <w:rsid w:val="00C537A5"/>
    <w:rsid w:val="00CA0FAA"/>
    <w:rsid w:val="00D11F44"/>
    <w:rsid w:val="00D743B8"/>
    <w:rsid w:val="00DD2FB1"/>
    <w:rsid w:val="00DE594D"/>
    <w:rsid w:val="00E01282"/>
    <w:rsid w:val="00E04B33"/>
    <w:rsid w:val="00E26100"/>
    <w:rsid w:val="00E3004D"/>
    <w:rsid w:val="00E54E9F"/>
    <w:rsid w:val="00E77B46"/>
    <w:rsid w:val="00E92FB8"/>
    <w:rsid w:val="00EC037A"/>
    <w:rsid w:val="00F14F5B"/>
    <w:rsid w:val="00F40BB4"/>
    <w:rsid w:val="00F45727"/>
    <w:rsid w:val="00F57505"/>
    <w:rsid w:val="00F77821"/>
    <w:rsid w:val="00F80DF9"/>
    <w:rsid w:val="00F96996"/>
    <w:rsid w:val="00FD5129"/>
    <w:rsid w:val="00FE46CD"/>
    <w:rsid w:val="017C10A9"/>
    <w:rsid w:val="03732C31"/>
    <w:rsid w:val="070C3CF3"/>
    <w:rsid w:val="11445D53"/>
    <w:rsid w:val="15AF0C40"/>
    <w:rsid w:val="17102641"/>
    <w:rsid w:val="192C2085"/>
    <w:rsid w:val="21854512"/>
    <w:rsid w:val="24783D1E"/>
    <w:rsid w:val="24B05995"/>
    <w:rsid w:val="27075A6A"/>
    <w:rsid w:val="28AE489F"/>
    <w:rsid w:val="30940080"/>
    <w:rsid w:val="3AD51583"/>
    <w:rsid w:val="3F0C799A"/>
    <w:rsid w:val="3F8121AF"/>
    <w:rsid w:val="40E04A16"/>
    <w:rsid w:val="4358056D"/>
    <w:rsid w:val="44EA4DE3"/>
    <w:rsid w:val="45E42F74"/>
    <w:rsid w:val="48AE43DD"/>
    <w:rsid w:val="490F6CBB"/>
    <w:rsid w:val="4D673B0B"/>
    <w:rsid w:val="50767C49"/>
    <w:rsid w:val="50A274DE"/>
    <w:rsid w:val="52FD6F54"/>
    <w:rsid w:val="537865C9"/>
    <w:rsid w:val="5D336A07"/>
    <w:rsid w:val="5E76020C"/>
    <w:rsid w:val="63B73CA8"/>
    <w:rsid w:val="6B6B4BD0"/>
    <w:rsid w:val="6C277A05"/>
    <w:rsid w:val="6F3B0B3E"/>
    <w:rsid w:val="7070232A"/>
    <w:rsid w:val="728353F3"/>
    <w:rsid w:val="7627676B"/>
    <w:rsid w:val="774C77F0"/>
    <w:rsid w:val="7A1D318B"/>
    <w:rsid w:val="7BF85101"/>
    <w:rsid w:val="7D0A2D19"/>
    <w:rsid w:val="7E2224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qFormat/>
    <w:uiPriority w:val="99"/>
    <w:rPr>
      <w:rFonts w:cs="Times New Roman"/>
      <w:color w:val="5E5E5E"/>
      <w:u w:val="none"/>
    </w:r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2851</Words>
  <Characters>2870</Characters>
  <Lines>20</Lines>
  <Paragraphs>5</Paragraphs>
  <TotalTime>55</TotalTime>
  <ScaleCrop>false</ScaleCrop>
  <LinksUpToDate>false</LinksUpToDate>
  <CharactersWithSpaces>2976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2016-08-29T11:55:00Z</dcterms:created>
  <dc:creator>微软用户</dc:creator>
  <cp:lastModifiedBy>金戈歌</cp:lastModifiedBy>
  <cp:lastPrinted>2020-12-09T03:13:00Z</cp:lastPrinted>
  <dcterms:modified xsi:type="dcterms:W3CDTF">2022-10-31T06:11:42Z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CCF2D6EF218B4ACD82A54180A1A0D0B8</vt:lpwstr>
  </property>
</Properties>
</file>