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88" w:lineRule="auto"/>
        <w:rPr>
          <w:rFonts w:ascii="黑体" w:hAnsi="黑体" w:eastAsia="黑体" w:cs="黑体"/>
          <w:color w:val="000000"/>
          <w:sz w:val="32"/>
          <w:szCs w:val="32"/>
        </w:rPr>
      </w:pPr>
    </w:p>
    <w:p>
      <w:pPr>
        <w:spacing w:line="640" w:lineRule="exact"/>
        <w:jc w:val="center"/>
        <w:rPr>
          <w:rFonts w:ascii="黑体" w:hAnsi="黑体" w:eastAsia="黑体" w:cs="黑体"/>
          <w:spacing w:val="-23"/>
          <w:sz w:val="44"/>
          <w:szCs w:val="44"/>
        </w:rPr>
      </w:pPr>
      <w:r>
        <w:rPr>
          <w:rFonts w:hint="eastAsia" w:ascii="黑体" w:hAnsi="黑体" w:eastAsia="黑体" w:cs="黑体"/>
          <w:spacing w:val="-23"/>
          <w:sz w:val="44"/>
          <w:szCs w:val="44"/>
        </w:rPr>
        <w:t>铜陵市建筑工程“</w:t>
      </w:r>
      <w:r>
        <w:rPr>
          <w:rFonts w:hint="eastAsia" w:ascii="黑体" w:hAnsi="黑体" w:eastAsia="黑体" w:cs="黑体"/>
          <w:spacing w:val="-23"/>
          <w:sz w:val="44"/>
          <w:szCs w:val="44"/>
          <w:lang w:val="en-US" w:eastAsia="zh-CN"/>
        </w:rPr>
        <w:t>装饰</w:t>
      </w:r>
      <w:r>
        <w:rPr>
          <w:rFonts w:hint="eastAsia" w:ascii="黑体" w:hAnsi="黑体" w:eastAsia="黑体" w:cs="黑体"/>
          <w:spacing w:val="-23"/>
          <w:sz w:val="44"/>
          <w:szCs w:val="44"/>
        </w:rPr>
        <w:t>奖”评选办法</w:t>
      </w:r>
    </w:p>
    <w:p>
      <w:pPr>
        <w:widowControl/>
        <w:shd w:val="clear" w:color="auto" w:fill="FFFFFF"/>
        <w:spacing w:line="450" w:lineRule="atLeast"/>
        <w:jc w:val="center"/>
        <w:rPr>
          <w:rFonts w:ascii="Arial" w:hAnsi="Arial" w:cs="Arial"/>
          <w:color w:val="414141"/>
          <w:kern w:val="0"/>
          <w:szCs w:val="21"/>
        </w:rPr>
      </w:pPr>
      <w:r>
        <w:rPr>
          <w:rFonts w:ascii="Arial" w:hAnsi="Arial" w:cs="Arial"/>
          <w:color w:val="414141"/>
          <w:kern w:val="0"/>
          <w:szCs w:val="21"/>
        </w:rPr>
        <w:t> </w:t>
      </w:r>
    </w:p>
    <w:p>
      <w:pPr>
        <w:widowControl/>
        <w:shd w:val="clear" w:color="auto" w:fill="FFFFFF"/>
        <w:spacing w:line="450" w:lineRule="atLeast"/>
        <w:jc w:val="center"/>
        <w:rPr>
          <w:rFonts w:ascii="Arial" w:hAnsi="Arial" w:cs="Arial"/>
          <w:color w:val="414141"/>
          <w:kern w:val="0"/>
          <w:sz w:val="30"/>
          <w:szCs w:val="30"/>
        </w:rPr>
      </w:pPr>
      <w:r>
        <w:rPr>
          <w:rFonts w:hint="eastAsia" w:ascii="Arial" w:hAnsi="Arial" w:cs="Arial"/>
          <w:b/>
          <w:bCs/>
          <w:color w:val="414141"/>
          <w:kern w:val="0"/>
          <w:sz w:val="30"/>
          <w:szCs w:val="30"/>
        </w:rPr>
        <w:t>第一章</w:t>
      </w:r>
      <w:r>
        <w:rPr>
          <w:rFonts w:ascii="Arial" w:hAnsi="Arial" w:cs="Arial"/>
          <w:b/>
          <w:bCs/>
          <w:color w:val="414141"/>
          <w:kern w:val="0"/>
          <w:sz w:val="30"/>
          <w:szCs w:val="30"/>
        </w:rPr>
        <w:t xml:space="preserve">  </w:t>
      </w:r>
      <w:r>
        <w:rPr>
          <w:rFonts w:hint="eastAsia" w:ascii="Arial" w:hAnsi="Arial" w:cs="Arial"/>
          <w:b/>
          <w:bCs/>
          <w:color w:val="414141"/>
          <w:kern w:val="0"/>
          <w:sz w:val="30"/>
          <w:szCs w:val="30"/>
        </w:rPr>
        <w:t>总</w:t>
      </w:r>
      <w:r>
        <w:rPr>
          <w:rFonts w:ascii="Arial" w:hAnsi="Arial" w:cs="Arial"/>
          <w:b/>
          <w:bCs/>
          <w:color w:val="414141"/>
          <w:kern w:val="0"/>
          <w:sz w:val="30"/>
          <w:szCs w:val="30"/>
        </w:rPr>
        <w:t xml:space="preserve">  </w:t>
      </w:r>
      <w:r>
        <w:rPr>
          <w:rFonts w:hint="eastAsia" w:ascii="Arial" w:hAnsi="Arial" w:cs="Arial"/>
          <w:b/>
          <w:bCs/>
          <w:color w:val="414141"/>
          <w:kern w:val="0"/>
          <w:sz w:val="30"/>
          <w:szCs w:val="30"/>
        </w:rPr>
        <w:t>则</w:t>
      </w:r>
    </w:p>
    <w:p>
      <w:pPr>
        <w:widowControl/>
        <w:shd w:val="clear" w:color="auto" w:fill="FFFFFF"/>
        <w:spacing w:line="450" w:lineRule="atLeast"/>
        <w:jc w:val="left"/>
        <w:rPr>
          <w:rFonts w:hint="eastAsia" w:ascii="Arial" w:hAnsi="Arial" w:cs="Arial"/>
          <w:b w:val="0"/>
          <w:bCs w:val="0"/>
          <w:color w:val="414141"/>
          <w:kern w:val="0"/>
          <w:sz w:val="28"/>
          <w:szCs w:val="28"/>
          <w:lang w:val="en-US" w:eastAsia="zh-CN"/>
        </w:rPr>
      </w:pPr>
      <w:r>
        <w:rPr>
          <w:rFonts w:ascii="Arial" w:hAnsi="Arial" w:cs="Arial"/>
          <w:color w:val="414141"/>
          <w:kern w:val="0"/>
          <w:szCs w:val="21"/>
        </w:rPr>
        <w:t>   </w:t>
      </w:r>
      <w:r>
        <w:rPr>
          <w:rFonts w:ascii="Arial" w:hAnsi="Arial" w:cs="Arial"/>
          <w:color w:val="414141"/>
          <w:kern w:val="0"/>
          <w:sz w:val="28"/>
          <w:szCs w:val="28"/>
        </w:rPr>
        <w:t xml:space="preserve"> </w:t>
      </w:r>
      <w:r>
        <w:rPr>
          <w:rFonts w:hint="eastAsia" w:ascii="Arial" w:hAnsi="Arial" w:cs="Arial"/>
          <w:color w:val="414141"/>
          <w:kern w:val="0"/>
          <w:sz w:val="28"/>
          <w:szCs w:val="28"/>
          <w:lang w:val="en-US" w:eastAsia="zh-CN"/>
        </w:rPr>
        <w:t xml:space="preserve">  第一条   为进一步促进市我市建筑装饰工程整体水平的提升，激发企业对工程质量意识的重视，鼓励企业争创优质工程。根据国家、省建筑装饰协会有关评选办法及要求，和我市建设行政主管部门相关规定，结合我市具体情况，</w:t>
      </w:r>
      <w:r>
        <w:rPr>
          <w:rFonts w:hint="eastAsia" w:ascii="Arial" w:hAnsi="Arial" w:cs="Arial"/>
          <w:b w:val="0"/>
          <w:bCs w:val="0"/>
          <w:color w:val="414141"/>
          <w:kern w:val="0"/>
          <w:sz w:val="28"/>
          <w:szCs w:val="28"/>
          <w:lang w:val="en-US" w:eastAsia="zh-CN"/>
        </w:rPr>
        <w:t>规范我市建筑工程装饰奖评选管理工作，制定本办法。</w:t>
      </w:r>
    </w:p>
    <w:p>
      <w:pPr>
        <w:widowControl/>
        <w:shd w:val="clear" w:color="auto" w:fill="FFFFFF"/>
        <w:spacing w:line="450" w:lineRule="atLeast"/>
        <w:ind w:firstLine="560" w:firstLineChars="200"/>
        <w:jc w:val="left"/>
        <w:rPr>
          <w:rFonts w:hint="eastAsia" w:ascii="Arial" w:hAnsi="Arial" w:eastAsia="宋体" w:cs="Arial"/>
          <w:color w:val="414141"/>
          <w:kern w:val="0"/>
          <w:sz w:val="28"/>
          <w:szCs w:val="28"/>
          <w:lang w:val="en-US" w:eastAsia="zh-CN"/>
        </w:rPr>
      </w:pPr>
      <w:r>
        <w:rPr>
          <w:rFonts w:hint="eastAsia" w:ascii="Arial" w:hAnsi="Arial" w:cs="Arial"/>
          <w:color w:val="414141"/>
          <w:kern w:val="0"/>
          <w:sz w:val="28"/>
          <w:szCs w:val="28"/>
          <w:lang w:val="en-US" w:eastAsia="zh-CN"/>
        </w:rPr>
        <w:t>第二条  本办法所称建筑工程装饰奖（以下简称“装饰奖”）建筑装饰工程必须是企业自行施工的，充分体现设计与施工的完美结合，符合国家及安徽省的各项标准和规范要求，手续完善，设计创意和施工工艺达到先进水平的精品工程，包括我市企业在外地施工的工程。</w:t>
      </w:r>
    </w:p>
    <w:p>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第三条 “装饰奖”包括公共建筑装饰类、建筑幕墙类(含采光顶及外墙装饰)、设计三大类。</w:t>
      </w:r>
    </w:p>
    <w:p>
      <w:pPr>
        <w:widowControl/>
        <w:shd w:val="clear" w:color="auto" w:fill="FFFFFF"/>
        <w:spacing w:line="450" w:lineRule="atLeast"/>
        <w:jc w:val="left"/>
        <w:rPr>
          <w:rFonts w:hint="eastAsia" w:ascii="Arial" w:hAnsi="Arial" w:cs="Arial"/>
          <w:color w:val="414141"/>
          <w:kern w:val="0"/>
          <w:sz w:val="28"/>
          <w:szCs w:val="28"/>
          <w:lang w:val="en-US" w:eastAsia="zh-CN"/>
        </w:rPr>
      </w:pPr>
    </w:p>
    <w:p>
      <w:pPr>
        <w:widowControl/>
        <w:shd w:val="clear" w:color="auto" w:fill="FFFFFF"/>
        <w:spacing w:line="450" w:lineRule="atLeast"/>
        <w:jc w:val="center"/>
        <w:rPr>
          <w:rFonts w:hint="eastAsia" w:ascii="Arial" w:hAnsi="Arial" w:cs="Arial"/>
          <w:b/>
          <w:bCs/>
          <w:color w:val="414141"/>
          <w:kern w:val="0"/>
          <w:sz w:val="28"/>
          <w:szCs w:val="28"/>
          <w:lang w:val="en-US" w:eastAsia="zh-CN"/>
        </w:rPr>
      </w:pPr>
      <w:r>
        <w:rPr>
          <w:rFonts w:hint="eastAsia" w:ascii="Arial" w:hAnsi="Arial" w:cs="Arial"/>
          <w:b/>
          <w:bCs/>
          <w:color w:val="414141"/>
          <w:kern w:val="0"/>
          <w:sz w:val="28"/>
          <w:szCs w:val="28"/>
          <w:lang w:val="en-US" w:eastAsia="zh-CN"/>
        </w:rPr>
        <w:t>第二章  评审组织机构</w:t>
      </w:r>
    </w:p>
    <w:p>
      <w:pPr>
        <w:widowControl/>
        <w:shd w:val="clear" w:color="auto" w:fill="FFFFFF"/>
        <w:spacing w:line="450" w:lineRule="atLeast"/>
        <w:ind w:firstLine="560" w:firstLineChars="200"/>
        <w:jc w:val="left"/>
        <w:rPr>
          <w:rFonts w:hint="eastAsia" w:ascii="Arial" w:hAnsi="Arial" w:cs="Arial"/>
          <w:b w:val="0"/>
          <w:bCs w:val="0"/>
          <w:color w:val="414141"/>
          <w:kern w:val="0"/>
          <w:sz w:val="28"/>
          <w:szCs w:val="28"/>
          <w:lang w:val="en-US" w:eastAsia="zh-CN"/>
        </w:rPr>
      </w:pPr>
      <w:r>
        <w:rPr>
          <w:rFonts w:hint="eastAsia" w:ascii="Arial" w:hAnsi="Arial" w:cs="Arial"/>
          <w:b w:val="0"/>
          <w:bCs w:val="0"/>
          <w:color w:val="414141"/>
          <w:kern w:val="0"/>
          <w:sz w:val="28"/>
          <w:szCs w:val="28"/>
          <w:lang w:val="en-US" w:eastAsia="zh-CN"/>
        </w:rPr>
        <w:t>第四条  铜陵市建筑装饰协会负责“装饰奖”具体评选工作，并成立相应评选工作领导小组。</w:t>
      </w:r>
    </w:p>
    <w:p>
      <w:pPr>
        <w:widowControl/>
        <w:shd w:val="clear" w:color="auto" w:fill="FFFFFF"/>
        <w:spacing w:line="450" w:lineRule="atLeast"/>
        <w:ind w:firstLine="560" w:firstLineChars="200"/>
        <w:jc w:val="left"/>
        <w:rPr>
          <w:rFonts w:hint="eastAsia" w:ascii="Arial" w:hAnsi="Arial" w:cs="Arial"/>
          <w:b w:val="0"/>
          <w:bCs w:val="0"/>
          <w:color w:val="414141"/>
          <w:kern w:val="0"/>
          <w:sz w:val="28"/>
          <w:szCs w:val="28"/>
          <w:lang w:val="en-US" w:eastAsia="zh-CN"/>
        </w:rPr>
      </w:pPr>
      <w:r>
        <w:rPr>
          <w:rFonts w:hint="eastAsia" w:ascii="Arial" w:hAnsi="Arial" w:cs="Arial"/>
          <w:b w:val="0"/>
          <w:bCs w:val="0"/>
          <w:color w:val="414141"/>
          <w:kern w:val="0"/>
          <w:sz w:val="28"/>
          <w:szCs w:val="28"/>
          <w:lang w:val="en-US" w:eastAsia="zh-CN"/>
        </w:rPr>
        <w:t>第五条  铜陵市建筑装饰协会负责设立相应评选工作专家库，专家库成员应有不低于相应专业副高职称，并从事本专业年限不低于八年。</w:t>
      </w:r>
    </w:p>
    <w:p>
      <w:pPr>
        <w:widowControl/>
        <w:shd w:val="clear" w:color="auto" w:fill="FFFFFF"/>
        <w:spacing w:line="450" w:lineRule="atLeast"/>
        <w:ind w:firstLine="560" w:firstLineChars="200"/>
        <w:jc w:val="left"/>
        <w:rPr>
          <w:rFonts w:hint="eastAsia" w:ascii="Arial" w:hAnsi="Arial" w:cs="Arial"/>
          <w:b w:val="0"/>
          <w:bCs w:val="0"/>
          <w:color w:val="414141"/>
          <w:kern w:val="0"/>
          <w:sz w:val="28"/>
          <w:szCs w:val="28"/>
          <w:lang w:val="en-US" w:eastAsia="zh-CN"/>
        </w:rPr>
      </w:pPr>
      <w:r>
        <w:rPr>
          <w:rFonts w:hint="eastAsia" w:ascii="Arial" w:hAnsi="Arial" w:cs="Arial"/>
          <w:b w:val="0"/>
          <w:bCs w:val="0"/>
          <w:color w:val="414141"/>
          <w:kern w:val="0"/>
          <w:sz w:val="28"/>
          <w:szCs w:val="28"/>
          <w:lang w:val="en-US" w:eastAsia="zh-CN"/>
        </w:rPr>
        <w:t>第六条  铜陵市建筑工程管理局相关部门在评选全过程中参予指导、监督。</w:t>
      </w:r>
    </w:p>
    <w:p>
      <w:pPr>
        <w:widowControl/>
        <w:shd w:val="clear" w:color="auto" w:fill="FFFFFF"/>
        <w:spacing w:line="450" w:lineRule="atLeast"/>
        <w:ind w:firstLine="562" w:firstLineChars="200"/>
        <w:jc w:val="center"/>
        <w:rPr>
          <w:rFonts w:hint="eastAsia" w:ascii="Arial" w:hAnsi="Arial" w:cs="Arial"/>
          <w:b/>
          <w:bCs/>
          <w:color w:val="414141"/>
          <w:kern w:val="0"/>
          <w:sz w:val="28"/>
          <w:szCs w:val="28"/>
          <w:lang w:val="en-US" w:eastAsia="zh-CN"/>
        </w:rPr>
      </w:pPr>
    </w:p>
    <w:p>
      <w:pPr>
        <w:widowControl/>
        <w:shd w:val="clear" w:color="auto" w:fill="FFFFFF"/>
        <w:spacing w:line="450" w:lineRule="atLeast"/>
        <w:ind w:firstLine="562" w:firstLineChars="200"/>
        <w:jc w:val="center"/>
        <w:rPr>
          <w:rFonts w:hint="default" w:ascii="Arial" w:hAnsi="Arial" w:cs="Arial"/>
          <w:b/>
          <w:bCs/>
          <w:color w:val="414141"/>
          <w:kern w:val="0"/>
          <w:sz w:val="28"/>
          <w:szCs w:val="28"/>
          <w:lang w:val="en-US" w:eastAsia="zh-CN"/>
        </w:rPr>
      </w:pPr>
      <w:r>
        <w:rPr>
          <w:rFonts w:hint="eastAsia" w:ascii="Arial" w:hAnsi="Arial" w:cs="Arial"/>
          <w:b/>
          <w:bCs/>
          <w:color w:val="414141"/>
          <w:kern w:val="0"/>
          <w:sz w:val="28"/>
          <w:szCs w:val="28"/>
          <w:lang w:val="en-US" w:eastAsia="zh-CN"/>
        </w:rPr>
        <w:t>第三章 申报范围和申报期限</w:t>
      </w:r>
    </w:p>
    <w:p>
      <w:pPr>
        <w:widowControl/>
        <w:shd w:val="clear" w:color="auto" w:fill="FFFFFF"/>
        <w:spacing w:line="450" w:lineRule="atLeast"/>
        <w:ind w:firstLine="560" w:firstLineChars="200"/>
        <w:jc w:val="left"/>
        <w:rPr>
          <w:rFonts w:hint="eastAsia" w:ascii="Arial" w:hAnsi="Arial" w:cs="Arial"/>
          <w:b w:val="0"/>
          <w:bCs w:val="0"/>
          <w:color w:val="414141"/>
          <w:kern w:val="0"/>
          <w:sz w:val="28"/>
          <w:szCs w:val="28"/>
          <w:lang w:val="en-US" w:eastAsia="zh-CN"/>
        </w:rPr>
      </w:pPr>
      <w:r>
        <w:rPr>
          <w:rFonts w:hint="eastAsia" w:ascii="Arial" w:hAnsi="Arial" w:cs="Arial"/>
          <w:b w:val="0"/>
          <w:bCs w:val="0"/>
          <w:color w:val="414141"/>
          <w:kern w:val="0"/>
          <w:sz w:val="28"/>
          <w:szCs w:val="28"/>
          <w:lang w:val="en-US" w:eastAsia="zh-CN"/>
        </w:rPr>
        <w:t>第七条 “装饰奖”的申报范围：</w:t>
      </w:r>
    </w:p>
    <w:p>
      <w:pPr>
        <w:widowControl/>
        <w:shd w:val="clear" w:color="auto" w:fill="FFFFFF"/>
        <w:spacing w:line="450" w:lineRule="atLeast"/>
        <w:ind w:firstLine="560" w:firstLineChars="200"/>
        <w:jc w:val="left"/>
        <w:rPr>
          <w:rFonts w:hint="eastAsia" w:ascii="Arial" w:hAnsi="Arial" w:cs="Arial"/>
          <w:b w:val="0"/>
          <w:bCs w:val="0"/>
          <w:color w:val="414141"/>
          <w:kern w:val="0"/>
          <w:sz w:val="28"/>
          <w:szCs w:val="28"/>
          <w:lang w:val="en-US" w:eastAsia="zh-CN"/>
        </w:rPr>
      </w:pPr>
      <w:r>
        <w:rPr>
          <w:rFonts w:hint="eastAsia" w:ascii="Arial" w:hAnsi="Arial" w:cs="Arial"/>
          <w:b w:val="0"/>
          <w:bCs w:val="0"/>
          <w:color w:val="414141"/>
          <w:kern w:val="0"/>
          <w:sz w:val="28"/>
          <w:szCs w:val="28"/>
          <w:lang w:val="en-US" w:eastAsia="zh-CN"/>
        </w:rPr>
        <w:t>1、申报的公共建筑装饰工程，施工合同金额或工程结算金额不低于人民币200万元（不含设备购置和安装费用）；造价不低于800元/平方米。</w:t>
      </w:r>
      <w:bookmarkStart w:id="0" w:name="_GoBack"/>
      <w:bookmarkEnd w:id="0"/>
      <w:r>
        <w:rPr>
          <w:rFonts w:hint="eastAsia" w:ascii="Arial" w:hAnsi="Arial" w:cs="Arial"/>
          <w:b w:val="0"/>
          <w:bCs w:val="0"/>
          <w:color w:val="414141"/>
          <w:kern w:val="0"/>
          <w:sz w:val="28"/>
          <w:szCs w:val="28"/>
          <w:lang w:val="en-US" w:eastAsia="zh-CN"/>
        </w:rPr>
        <w:t>建筑幕墙类工程面积不低于3000平方米；采光顶及外墙装饰工程面积不低于5000平方米。</w:t>
      </w:r>
    </w:p>
    <w:p>
      <w:pPr>
        <w:widowControl/>
        <w:shd w:val="clear" w:color="auto" w:fill="FFFFFF"/>
        <w:spacing w:line="450" w:lineRule="atLeast"/>
        <w:ind w:firstLine="560" w:firstLineChars="200"/>
        <w:jc w:val="left"/>
        <w:rPr>
          <w:rFonts w:hint="eastAsia" w:ascii="Arial" w:hAnsi="Arial" w:cs="Arial"/>
          <w:b w:val="0"/>
          <w:bCs w:val="0"/>
          <w:color w:val="414141"/>
          <w:kern w:val="0"/>
          <w:sz w:val="28"/>
          <w:szCs w:val="28"/>
          <w:lang w:val="en-US" w:eastAsia="zh-CN"/>
        </w:rPr>
      </w:pPr>
      <w:r>
        <w:rPr>
          <w:rFonts w:hint="eastAsia" w:ascii="Arial" w:hAnsi="Arial" w:cs="Arial"/>
          <w:b w:val="0"/>
          <w:bCs w:val="0"/>
          <w:color w:val="414141"/>
          <w:kern w:val="0"/>
          <w:sz w:val="28"/>
          <w:szCs w:val="28"/>
          <w:lang w:val="en-US" w:eastAsia="zh-CN"/>
        </w:rPr>
        <w:t>2、古建筑、保护性建筑的装饰工程建筑面积不低于500平方米，且应为整体装饰装修。</w:t>
      </w:r>
    </w:p>
    <w:p>
      <w:pPr>
        <w:widowControl/>
        <w:shd w:val="clear" w:color="auto" w:fill="FFFFFF"/>
        <w:spacing w:line="450" w:lineRule="atLeast"/>
        <w:ind w:firstLine="560" w:firstLineChars="200"/>
        <w:jc w:val="left"/>
        <w:rPr>
          <w:rFonts w:hint="eastAsia" w:ascii="Arial" w:hAnsi="Arial" w:cs="Arial"/>
          <w:b w:val="0"/>
          <w:bCs w:val="0"/>
          <w:color w:val="414141"/>
          <w:kern w:val="0"/>
          <w:sz w:val="28"/>
          <w:szCs w:val="28"/>
          <w:lang w:val="en-US" w:eastAsia="zh-CN"/>
        </w:rPr>
      </w:pPr>
      <w:r>
        <w:rPr>
          <w:rFonts w:hint="eastAsia" w:ascii="Arial" w:hAnsi="Arial" w:cs="Arial"/>
          <w:b w:val="0"/>
          <w:bCs w:val="0"/>
          <w:color w:val="414141"/>
          <w:kern w:val="0"/>
          <w:sz w:val="28"/>
          <w:szCs w:val="28"/>
          <w:lang w:val="en-US" w:eastAsia="zh-CN"/>
        </w:rPr>
        <w:t>3、申报公共建筑装饰或幕墙设计 “装饰奖”的工程设计单位，单独填写申报表，单独报送相应的申报资料。</w:t>
      </w:r>
    </w:p>
    <w:p>
      <w:pPr>
        <w:widowControl/>
        <w:shd w:val="clear" w:color="auto" w:fill="FFFFFF"/>
        <w:spacing w:line="450" w:lineRule="atLeast"/>
        <w:ind w:firstLine="560" w:firstLineChars="200"/>
        <w:jc w:val="left"/>
        <w:rPr>
          <w:rFonts w:hint="eastAsia" w:ascii="Arial" w:hAnsi="Arial" w:cs="Arial"/>
          <w:b w:val="0"/>
          <w:bCs w:val="0"/>
          <w:color w:val="414141"/>
          <w:kern w:val="0"/>
          <w:sz w:val="28"/>
          <w:szCs w:val="28"/>
          <w:lang w:val="en-US" w:eastAsia="zh-CN"/>
        </w:rPr>
      </w:pPr>
      <w:r>
        <w:rPr>
          <w:rFonts w:hint="eastAsia" w:ascii="Arial" w:hAnsi="Arial" w:cs="Arial"/>
          <w:b w:val="0"/>
          <w:bCs w:val="0"/>
          <w:color w:val="414141"/>
          <w:kern w:val="0"/>
          <w:sz w:val="28"/>
          <w:szCs w:val="28"/>
          <w:lang w:val="en-US" w:eastAsia="zh-CN"/>
        </w:rPr>
        <w:t>第八条  申报的建筑装饰工程必须专项验收合格，且已通过消防验收和室内环境检测合格，符合设计节能要求。</w:t>
      </w:r>
    </w:p>
    <w:p>
      <w:pPr>
        <w:widowControl/>
        <w:shd w:val="clear" w:color="auto" w:fill="FFFFFF"/>
        <w:spacing w:line="450" w:lineRule="atLeast"/>
        <w:ind w:firstLine="560" w:firstLineChars="200"/>
        <w:jc w:val="left"/>
        <w:rPr>
          <w:rFonts w:hint="eastAsia" w:ascii="Arial" w:hAnsi="Arial" w:cs="Arial"/>
          <w:b w:val="0"/>
          <w:bCs w:val="0"/>
          <w:color w:val="414141"/>
          <w:kern w:val="0"/>
          <w:sz w:val="28"/>
          <w:szCs w:val="28"/>
          <w:lang w:val="en-US" w:eastAsia="zh-CN"/>
        </w:rPr>
      </w:pPr>
      <w:r>
        <w:rPr>
          <w:rFonts w:hint="eastAsia" w:ascii="Arial" w:hAnsi="Arial" w:cs="Arial"/>
          <w:b w:val="0"/>
          <w:bCs w:val="0"/>
          <w:color w:val="414141"/>
          <w:kern w:val="0"/>
          <w:sz w:val="28"/>
          <w:szCs w:val="28"/>
          <w:lang w:val="en-US" w:eastAsia="zh-CN"/>
        </w:rPr>
        <w:t>第九条  申报的建筑装饰工程所使用的各种材料应符合国家相关规定。</w:t>
      </w:r>
    </w:p>
    <w:p>
      <w:pPr>
        <w:widowControl/>
        <w:shd w:val="clear" w:color="auto" w:fill="FFFFFF"/>
        <w:spacing w:line="450" w:lineRule="atLeast"/>
        <w:ind w:firstLine="560" w:firstLineChars="200"/>
        <w:jc w:val="left"/>
        <w:rPr>
          <w:rFonts w:hint="eastAsia" w:ascii="Arial" w:hAnsi="Arial" w:cs="Arial"/>
          <w:b w:val="0"/>
          <w:bCs w:val="0"/>
          <w:color w:val="414141"/>
          <w:kern w:val="0"/>
          <w:sz w:val="28"/>
          <w:szCs w:val="28"/>
          <w:lang w:val="en-US" w:eastAsia="zh-CN"/>
        </w:rPr>
      </w:pPr>
      <w:r>
        <w:rPr>
          <w:rFonts w:hint="eastAsia" w:ascii="Arial" w:hAnsi="Arial" w:cs="Arial"/>
          <w:b w:val="0"/>
          <w:bCs w:val="0"/>
          <w:color w:val="414141"/>
          <w:kern w:val="0"/>
          <w:sz w:val="28"/>
          <w:szCs w:val="28"/>
          <w:lang w:val="en-US" w:eastAsia="zh-CN"/>
        </w:rPr>
        <w:t>第十条  申报单位应具有建设行政主管部门颁发的相应工程施工、设计的资质证书，且与有关单位签订有效的建设工程施工合同。</w:t>
      </w:r>
    </w:p>
    <w:p>
      <w:pPr>
        <w:widowControl/>
        <w:shd w:val="clear" w:color="auto" w:fill="FFFFFF"/>
        <w:spacing w:line="450" w:lineRule="atLeast"/>
        <w:ind w:firstLine="560" w:firstLineChars="200"/>
        <w:jc w:val="left"/>
        <w:rPr>
          <w:rFonts w:hint="default" w:ascii="Arial" w:hAnsi="Arial" w:cs="Arial"/>
          <w:b w:val="0"/>
          <w:bCs w:val="0"/>
          <w:color w:val="414141"/>
          <w:kern w:val="0"/>
          <w:sz w:val="28"/>
          <w:szCs w:val="28"/>
          <w:lang w:val="en-US" w:eastAsia="zh-CN"/>
        </w:rPr>
      </w:pPr>
      <w:r>
        <w:rPr>
          <w:rFonts w:hint="eastAsia" w:ascii="Arial" w:hAnsi="Arial" w:cs="Arial"/>
          <w:b w:val="0"/>
          <w:bCs w:val="0"/>
          <w:color w:val="414141"/>
          <w:kern w:val="0"/>
          <w:sz w:val="28"/>
          <w:szCs w:val="28"/>
          <w:lang w:val="en-US" w:eastAsia="zh-CN"/>
        </w:rPr>
        <w:t>第十一条  工程施工验收不少于半年且不超过两年。</w:t>
      </w:r>
    </w:p>
    <w:p>
      <w:pPr>
        <w:widowControl/>
        <w:shd w:val="clear" w:color="auto" w:fill="FFFFFF"/>
        <w:spacing w:line="450" w:lineRule="atLeast"/>
        <w:ind w:firstLine="560" w:firstLineChars="200"/>
        <w:jc w:val="left"/>
        <w:rPr>
          <w:rFonts w:hint="eastAsia" w:ascii="Arial" w:hAnsi="Arial" w:cs="Arial"/>
          <w:b w:val="0"/>
          <w:bCs w:val="0"/>
          <w:color w:val="414141"/>
          <w:kern w:val="0"/>
          <w:sz w:val="28"/>
          <w:szCs w:val="28"/>
          <w:lang w:val="en-US" w:eastAsia="zh-CN"/>
        </w:rPr>
      </w:pPr>
      <w:r>
        <w:rPr>
          <w:rFonts w:hint="eastAsia" w:ascii="Arial" w:hAnsi="Arial" w:cs="Arial"/>
          <w:b w:val="0"/>
          <w:bCs w:val="0"/>
          <w:color w:val="414141"/>
          <w:kern w:val="0"/>
          <w:sz w:val="28"/>
          <w:szCs w:val="28"/>
          <w:lang w:val="en-US" w:eastAsia="zh-CN"/>
        </w:rPr>
        <w:t>第十二条  下列建筑装饰工程不列入申报范围：</w:t>
      </w:r>
    </w:p>
    <w:p>
      <w:pPr>
        <w:widowControl/>
        <w:shd w:val="clear" w:color="auto" w:fill="FFFFFF"/>
        <w:spacing w:line="450" w:lineRule="atLeast"/>
        <w:ind w:firstLine="560" w:firstLineChars="200"/>
        <w:jc w:val="left"/>
        <w:rPr>
          <w:rFonts w:hint="eastAsia" w:ascii="Arial" w:hAnsi="Arial" w:cs="Arial"/>
          <w:b w:val="0"/>
          <w:bCs w:val="0"/>
          <w:color w:val="414141"/>
          <w:kern w:val="0"/>
          <w:sz w:val="28"/>
          <w:szCs w:val="28"/>
          <w:lang w:val="en-US" w:eastAsia="zh-CN"/>
        </w:rPr>
      </w:pPr>
      <w:r>
        <w:rPr>
          <w:rFonts w:hint="eastAsia" w:ascii="Arial" w:hAnsi="Arial" w:cs="Arial"/>
          <w:b w:val="0"/>
          <w:bCs w:val="0"/>
          <w:color w:val="414141"/>
          <w:kern w:val="0"/>
          <w:sz w:val="28"/>
          <w:szCs w:val="28"/>
          <w:lang w:val="en-US" w:eastAsia="zh-CN"/>
        </w:rPr>
        <w:t>1、建设手续不齐全不符合国家行业政策、技术标准的工程。</w:t>
      </w:r>
    </w:p>
    <w:p>
      <w:pPr>
        <w:widowControl/>
        <w:shd w:val="clear" w:color="auto" w:fill="FFFFFF"/>
        <w:spacing w:line="450" w:lineRule="atLeast"/>
        <w:ind w:firstLine="560" w:firstLineChars="200"/>
        <w:jc w:val="left"/>
        <w:rPr>
          <w:rFonts w:hint="eastAsia" w:ascii="Arial" w:hAnsi="Arial" w:cs="Arial"/>
          <w:b w:val="0"/>
          <w:bCs w:val="0"/>
          <w:color w:val="414141"/>
          <w:kern w:val="0"/>
          <w:sz w:val="28"/>
          <w:szCs w:val="28"/>
          <w:lang w:val="en-US" w:eastAsia="zh-CN"/>
        </w:rPr>
      </w:pPr>
      <w:r>
        <w:rPr>
          <w:rFonts w:hint="eastAsia" w:ascii="Arial" w:hAnsi="Arial" w:cs="Arial"/>
          <w:b w:val="0"/>
          <w:bCs w:val="0"/>
          <w:color w:val="414141"/>
          <w:kern w:val="0"/>
          <w:sz w:val="28"/>
          <w:szCs w:val="28"/>
          <w:lang w:val="en-US" w:eastAsia="zh-CN"/>
        </w:rPr>
        <w:t>2、竣工后无法进行现场检查的工程。</w:t>
      </w:r>
    </w:p>
    <w:p>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3、已申报过“装饰奖”而未评上的工程。</w:t>
      </w:r>
    </w:p>
    <w:p>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4、发生过一般质量安全责任事故或在社会上造成恶劣影响的工程。</w:t>
      </w:r>
    </w:p>
    <w:p>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5、 发生过拖欠建筑工人工资情节严重或造成严重社会不良影响的工程。</w:t>
      </w:r>
    </w:p>
    <w:p>
      <w:pPr>
        <w:widowControl/>
        <w:shd w:val="clear" w:color="auto" w:fill="FFFFFF"/>
        <w:spacing w:line="450" w:lineRule="atLeast"/>
        <w:ind w:firstLine="560" w:firstLineChars="200"/>
        <w:jc w:val="left"/>
        <w:rPr>
          <w:rFonts w:hint="default"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6、申报工程在建设期间承建单位因质量安全问题被行政主管部门记不良记录或行政处罚的工程。</w:t>
      </w:r>
    </w:p>
    <w:p>
      <w:pPr>
        <w:widowControl/>
        <w:shd w:val="clear" w:color="auto" w:fill="FFFFFF"/>
        <w:spacing w:line="450" w:lineRule="atLeast"/>
        <w:ind w:firstLine="562" w:firstLineChars="200"/>
        <w:jc w:val="center"/>
        <w:rPr>
          <w:rFonts w:hint="eastAsia" w:ascii="Arial" w:hAnsi="Arial" w:cs="Arial"/>
          <w:b/>
          <w:bCs/>
          <w:color w:val="414141"/>
          <w:kern w:val="0"/>
          <w:sz w:val="28"/>
          <w:szCs w:val="28"/>
          <w:lang w:val="en-US" w:eastAsia="zh-CN"/>
        </w:rPr>
      </w:pPr>
      <w:r>
        <w:rPr>
          <w:rFonts w:hint="eastAsia" w:ascii="Arial" w:hAnsi="Arial" w:cs="Arial"/>
          <w:b/>
          <w:bCs/>
          <w:color w:val="414141"/>
          <w:kern w:val="0"/>
          <w:sz w:val="28"/>
          <w:szCs w:val="28"/>
          <w:lang w:val="en-US" w:eastAsia="zh-CN"/>
        </w:rPr>
        <w:t>第四章  申报程序和申报资料</w:t>
      </w:r>
    </w:p>
    <w:p>
      <w:pPr>
        <w:widowControl/>
        <w:shd w:val="clear" w:color="auto" w:fill="FFFFFF"/>
        <w:spacing w:line="450" w:lineRule="atLeast"/>
        <w:ind w:firstLine="280" w:firstLineChars="100"/>
        <w:jc w:val="both"/>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 xml:space="preserve">  第十三条 “装饰奖”的申报程序：</w:t>
      </w:r>
    </w:p>
    <w:p>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1、符合“装饰奖”申报范围和条件的工程，由建筑装饰工程项目的施工单位、设计单位统一在铜陵市建筑装饰协会网站上领取申报表(或网上下载)后申报。</w:t>
      </w:r>
    </w:p>
    <w:p>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第十四条 “装饰奖”的申报资料和要求：</w:t>
      </w:r>
    </w:p>
    <w:p>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一、公共建筑装饰类：</w:t>
      </w:r>
    </w:p>
    <w:p>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1、《铜陵市建筑工程装饰奖申报表》（公共建筑装饰类）一式两份，其中一份单独装订，另一份装订在申报资料内。</w:t>
      </w:r>
    </w:p>
    <w:p>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2、申报资料需装订成册，包含以下内容</w:t>
      </w:r>
    </w:p>
    <w:p>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（1）《铜陵市建筑工程装饰奖申报表》（公共建筑装饰类）。</w:t>
      </w:r>
    </w:p>
    <w:p>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 xml:space="preserve">（2）申报单位的营业执照、资质证书，安全生产许可证复印件。 </w:t>
      </w:r>
    </w:p>
    <w:p>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（3）工程施工合同、施工许可证、竣工验收报告、消防验收报告、室内环境检测报告、工程结算书（工程合同价低于200万元，结算价高于200万元的提供）原件。</w:t>
      </w:r>
    </w:p>
    <w:p>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（4）建造师注册证书、身份证复印件。</w:t>
      </w:r>
    </w:p>
    <w:p>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（5）反映工程实际施工节点的图片（不少于八张）。</w:t>
      </w:r>
    </w:p>
    <w:p>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（6）其它证明工程管理过程中的质量、安全、进度管控资料。</w:t>
      </w:r>
    </w:p>
    <w:p>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二、建筑幕墙类：</w:t>
      </w:r>
    </w:p>
    <w:p>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1、《铜陵市建筑工程装饰奖申报表》（建筑幕墙类）一式两份，其中一份单独装订，另一份装订在申报资料内。</w:t>
      </w:r>
    </w:p>
    <w:p>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2、申报资料需装订成册，包含以下内容</w:t>
      </w:r>
    </w:p>
    <w:p>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（1）《铜陵市建筑工程装饰奖申报表》（建筑幕墙类）。</w:t>
      </w:r>
    </w:p>
    <w:p>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（2）申报单位的营业执照、资质证书，安全生产许可证复印件。</w:t>
      </w:r>
    </w:p>
    <w:p>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（3）工程施工合同、施工许可证、竣工验收报告、设计计算书的复印件以及所施工幕墙各立面的立面图。</w:t>
      </w:r>
    </w:p>
    <w:p>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（4）建造师注册证书、身份证复印件。</w:t>
      </w:r>
    </w:p>
    <w:p>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（5）反映工程隐患节点的照片（应包含避雷接地、防火隔离层）</w:t>
      </w:r>
    </w:p>
    <w:p>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（6）其它证明工程管理过程中的质量、安全、进度管控资料。</w:t>
      </w:r>
    </w:p>
    <w:p>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三、设计类：</w:t>
      </w:r>
    </w:p>
    <w:p>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1、《铜陵市建筑工程装饰奖申报表》（设计类）一式两份，其中一份单独装订，另一份装订在申报资料内。</w:t>
      </w:r>
    </w:p>
    <w:p>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2、申报资料需装订成册，包含以下内容</w:t>
      </w:r>
    </w:p>
    <w:p>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（1）《铜陵市建筑工程装饰奖申报表》（设计类）。</w:t>
      </w:r>
    </w:p>
    <w:p>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 xml:space="preserve">（2）申报单位的营业执照、资质证书复印件。 </w:t>
      </w:r>
    </w:p>
    <w:p>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（3）工程设计合同、设计施工图、竣工验收报告的复印件。</w:t>
      </w:r>
    </w:p>
    <w:p>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（4）项目设计负责人的资格证书、身份证复印件。</w:t>
      </w:r>
    </w:p>
    <w:p>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（5）能反映工程现状的现场图片。</w:t>
      </w:r>
    </w:p>
    <w:p>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（6）其它证明设计成果的资料。</w:t>
      </w:r>
    </w:p>
    <w:p>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第十五条  所有申报资料不予退还，工程复查时申报单位提供工程原件以备查验。</w:t>
      </w:r>
    </w:p>
    <w:p>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p>
    <w:p>
      <w:pPr>
        <w:widowControl/>
        <w:shd w:val="clear" w:color="auto" w:fill="FFFFFF"/>
        <w:spacing w:line="450" w:lineRule="atLeast"/>
        <w:ind w:firstLine="562" w:firstLineChars="200"/>
        <w:jc w:val="center"/>
        <w:rPr>
          <w:rFonts w:hint="eastAsia" w:ascii="Arial" w:hAnsi="Arial" w:cs="Arial"/>
          <w:b/>
          <w:bCs/>
          <w:color w:val="414141"/>
          <w:kern w:val="0"/>
          <w:sz w:val="28"/>
          <w:szCs w:val="28"/>
          <w:lang w:val="en-US" w:eastAsia="zh-CN"/>
        </w:rPr>
      </w:pPr>
      <w:r>
        <w:rPr>
          <w:rFonts w:hint="eastAsia" w:ascii="Arial" w:hAnsi="Arial" w:cs="Arial"/>
          <w:b/>
          <w:bCs/>
          <w:color w:val="414141"/>
          <w:kern w:val="0"/>
          <w:sz w:val="28"/>
          <w:szCs w:val="28"/>
          <w:lang w:val="en-US" w:eastAsia="zh-CN"/>
        </w:rPr>
        <w:t>第五章  评  审</w:t>
      </w:r>
    </w:p>
    <w:p>
      <w:pPr>
        <w:widowControl/>
        <w:shd w:val="clear" w:color="auto" w:fill="FFFFFF"/>
        <w:spacing w:line="450" w:lineRule="atLeast"/>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 xml:space="preserve">    第十六条  评审为评选工作的重要环节。为保证申报工程的质量，体现评审的公证性，市建筑装饰协会在“装饰奖”评审专家库内，随机抽选专家组成评审组。评审包括资料审查、工程复查和专家评审等三个阶段。评审全过程市建筑工程管理局相关部门派员指导。</w:t>
      </w:r>
    </w:p>
    <w:p>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 第十七条  为确保申报工程的质量，专家评审组对所有申报资料进行审查，对资料审查不合格的工程，五个工作日内通知申报单位。符合条件工程安排工程复查。专家组对申报工程公司营业执照、资质证书、注册建造师资格证书和身份证、设计师职称证书和身份证、施工合同、结算书、施工日志、竣工图纸、隐蔽工程及各阶段和竣工验收文件、消防验收文件、室内环境污染检测报告、主要材料的检测报告（建筑幕墙类尚需报幕墙计算书和各种试验报告）等原件的合规性进行查验。对工程现场进行复查时，要听取业主或使用单位对装饰装修工程的使用意见。</w:t>
      </w:r>
    </w:p>
    <w:p>
      <w:pPr>
        <w:widowControl/>
        <w:shd w:val="clear" w:color="auto" w:fill="FFFFFF"/>
        <w:spacing w:line="450" w:lineRule="atLeast"/>
        <w:ind w:firstLine="56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第十八条  工程复查结束后，凡符合十九条规定情况之一的工程予以淘汰。专家评审组根据资料审查和工程复查的情况进行综合打分，确定推荐获奖的工程项目和施工单位，报协会优良奖工程评审领导小组审核通过后，将对初评结果在铜陵市建筑装饰协会网站上予以公示，公示时间为七天。公示结束后，报市建设行政主管部门，对初评及公示结果进行审批。</w:t>
      </w:r>
    </w:p>
    <w:p>
      <w:pPr>
        <w:widowControl/>
        <w:numPr>
          <w:ilvl w:val="0"/>
          <w:numId w:val="1"/>
        </w:numPr>
        <w:shd w:val="clear" w:color="auto" w:fill="FFFFFF"/>
        <w:spacing w:line="450" w:lineRule="atLeast"/>
        <w:ind w:firstLine="560"/>
        <w:jc w:val="left"/>
        <w:rPr>
          <w:rFonts w:hint="default"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 xml:space="preserve"> 申报资料审查和工程复查时，发现有下列情况之一的，不得被评为优良奖。</w:t>
      </w:r>
    </w:p>
    <w:p>
      <w:pPr>
        <w:widowControl/>
        <w:numPr>
          <w:ilvl w:val="0"/>
          <w:numId w:val="2"/>
        </w:numPr>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工程建设有违规违法行为的。</w:t>
      </w:r>
    </w:p>
    <w:p>
      <w:pPr>
        <w:widowControl/>
        <w:numPr>
          <w:ilvl w:val="0"/>
          <w:numId w:val="2"/>
        </w:numPr>
        <w:shd w:val="clear" w:color="auto" w:fill="FFFFFF"/>
        <w:spacing w:line="450" w:lineRule="atLeast"/>
        <w:ind w:firstLine="560" w:firstLineChars="200"/>
        <w:jc w:val="left"/>
        <w:rPr>
          <w:rFonts w:hint="default"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使用国家明令淘汰的或有毒有害物质超标的装饰材料和产品。</w:t>
      </w:r>
    </w:p>
    <w:p>
      <w:pPr>
        <w:widowControl/>
        <w:numPr>
          <w:ilvl w:val="0"/>
          <w:numId w:val="2"/>
        </w:numPr>
        <w:shd w:val="clear" w:color="auto" w:fill="FFFFFF"/>
        <w:spacing w:line="450" w:lineRule="atLeast"/>
        <w:ind w:firstLine="560" w:firstLineChars="200"/>
        <w:jc w:val="left"/>
        <w:rPr>
          <w:rFonts w:hint="default"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幕墙工程完工后加刚性实体广告灯箱，而未对骨架、面板采取措施；或被使用单位拆除部分而未能及时修复的工程。</w:t>
      </w:r>
    </w:p>
    <w:p>
      <w:pPr>
        <w:widowControl/>
        <w:numPr>
          <w:ilvl w:val="0"/>
          <w:numId w:val="2"/>
        </w:numPr>
        <w:shd w:val="clear" w:color="auto" w:fill="FFFFFF"/>
        <w:spacing w:line="450" w:lineRule="atLeast"/>
        <w:ind w:firstLine="560" w:firstLineChars="200"/>
        <w:jc w:val="left"/>
        <w:rPr>
          <w:rFonts w:hint="default"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下挂石材，过桥石未采取加固措施的工程。</w:t>
      </w:r>
    </w:p>
    <w:p>
      <w:pPr>
        <w:widowControl/>
        <w:numPr>
          <w:ilvl w:val="0"/>
          <w:numId w:val="2"/>
        </w:numPr>
        <w:shd w:val="clear" w:color="auto" w:fill="FFFFFF"/>
        <w:spacing w:line="450" w:lineRule="atLeast"/>
        <w:ind w:firstLine="560" w:firstLineChars="200"/>
        <w:jc w:val="left"/>
        <w:rPr>
          <w:rFonts w:hint="default"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其他有违反国家建设强制性条文的工程。</w:t>
      </w:r>
    </w:p>
    <w:p>
      <w:pPr>
        <w:widowControl/>
        <w:shd w:val="clear" w:color="auto" w:fill="FFFFFF"/>
        <w:spacing w:line="450" w:lineRule="atLeast"/>
        <w:ind w:firstLine="560"/>
        <w:jc w:val="left"/>
        <w:rPr>
          <w:rFonts w:hint="default"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第二十条  凡被评上“装饰奖”的工程，将在铜陵市建设行业大会上予以通报表彰，并授予“铜陵市建筑装饰工程优良奖”证书。</w:t>
      </w:r>
    </w:p>
    <w:p>
      <w:pPr>
        <w:widowControl/>
        <w:shd w:val="clear" w:color="auto" w:fill="FFFFFF"/>
        <w:spacing w:line="450" w:lineRule="atLeast"/>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     </w:t>
      </w:r>
    </w:p>
    <w:p>
      <w:pPr>
        <w:widowControl/>
        <w:shd w:val="clear" w:color="auto" w:fill="FFFFFF"/>
        <w:spacing w:line="450" w:lineRule="atLeast"/>
        <w:jc w:val="center"/>
        <w:rPr>
          <w:rFonts w:hint="eastAsia" w:ascii="Arial" w:hAnsi="Arial" w:cs="Arial"/>
          <w:b/>
          <w:bCs/>
          <w:color w:val="414141"/>
          <w:kern w:val="0"/>
          <w:sz w:val="28"/>
          <w:szCs w:val="28"/>
          <w:lang w:val="en-US" w:eastAsia="zh-CN"/>
        </w:rPr>
      </w:pPr>
      <w:r>
        <w:rPr>
          <w:rFonts w:hint="eastAsia" w:ascii="Arial" w:hAnsi="Arial" w:cs="Arial"/>
          <w:b/>
          <w:bCs/>
          <w:color w:val="414141"/>
          <w:kern w:val="0"/>
          <w:sz w:val="28"/>
          <w:szCs w:val="28"/>
          <w:lang w:val="en-US" w:eastAsia="zh-CN"/>
        </w:rPr>
        <w:t>第六章  纪  律</w:t>
      </w:r>
    </w:p>
    <w:p>
      <w:pPr>
        <w:widowControl/>
        <w:shd w:val="clear" w:color="auto" w:fill="FFFFFF"/>
        <w:spacing w:line="450" w:lineRule="atLeast"/>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     第二十一条  申报单位应坚持实事求是，不得弄虚作假。对违反者，视情节轻重给予批评教育、撤销申报资格、通报批评、直至取消获奖资格等处罚。</w:t>
      </w:r>
    </w:p>
    <w:p>
      <w:pPr>
        <w:widowControl/>
        <w:shd w:val="clear" w:color="auto" w:fill="FFFFFF"/>
        <w:spacing w:line="450" w:lineRule="atLeast"/>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     第二十二条  参加“装饰奖”评选的工作人员和评审专家要秉公办事，廉洁自律。对违反者，视情节轻重给予批评教育，直至撤销相应的资格、并承担相应责任等处罚。</w:t>
      </w:r>
    </w:p>
    <w:p>
      <w:pPr>
        <w:widowControl/>
        <w:shd w:val="clear" w:color="auto" w:fill="FFFFFF"/>
        <w:spacing w:line="450" w:lineRule="atLeast"/>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     第二十三条  任何单位和个人不得仿制和伪造“装饰奖”证书。</w:t>
      </w:r>
    </w:p>
    <w:p>
      <w:pPr>
        <w:widowControl/>
        <w:shd w:val="clear" w:color="auto" w:fill="FFFFFF"/>
        <w:spacing w:line="450" w:lineRule="atLeast"/>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 </w:t>
      </w:r>
    </w:p>
    <w:p>
      <w:pPr>
        <w:widowControl/>
        <w:shd w:val="clear" w:color="auto" w:fill="FFFFFF"/>
        <w:spacing w:line="450" w:lineRule="atLeast"/>
        <w:jc w:val="center"/>
        <w:rPr>
          <w:rFonts w:hint="eastAsia" w:ascii="Arial" w:hAnsi="Arial" w:cs="Arial"/>
          <w:b/>
          <w:bCs/>
          <w:color w:val="414141"/>
          <w:kern w:val="0"/>
          <w:sz w:val="28"/>
          <w:szCs w:val="28"/>
          <w:lang w:val="en-US" w:eastAsia="zh-CN"/>
        </w:rPr>
      </w:pPr>
      <w:r>
        <w:rPr>
          <w:rFonts w:hint="eastAsia" w:ascii="Arial" w:hAnsi="Arial" w:cs="Arial"/>
          <w:b/>
          <w:bCs/>
          <w:color w:val="414141"/>
          <w:kern w:val="0"/>
          <w:sz w:val="28"/>
          <w:szCs w:val="28"/>
          <w:lang w:val="en-US" w:eastAsia="zh-CN"/>
        </w:rPr>
        <w:t>第七章  附  则</w:t>
      </w:r>
    </w:p>
    <w:p>
      <w:pPr>
        <w:widowControl/>
        <w:shd w:val="clear" w:color="auto" w:fill="FFFFFF"/>
        <w:spacing w:line="450" w:lineRule="atLeast"/>
        <w:ind w:firstLine="560" w:firstLineChars="200"/>
        <w:jc w:val="both"/>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第二十四条  本办法自发布之日起施行。</w:t>
      </w:r>
    </w:p>
    <w:p>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第二十五条  本办法由铜陵市建筑装饰协会负责解释。</w:t>
      </w:r>
    </w:p>
    <w:p>
      <w:pPr>
        <w:widowControl/>
        <w:shd w:val="clear" w:color="auto" w:fill="FFFFFF"/>
        <w:spacing w:line="450" w:lineRule="atLeast"/>
        <w:jc w:val="left"/>
        <w:rPr>
          <w:rFonts w:hint="eastAsia" w:ascii="Arial" w:hAnsi="Arial" w:cs="Arial"/>
          <w:color w:val="414141"/>
          <w:kern w:val="0"/>
          <w:sz w:val="28"/>
          <w:szCs w:val="28"/>
          <w:lang w:val="en-US" w:eastAsia="zh-CN"/>
        </w:rPr>
      </w:pPr>
    </w:p>
    <w:p>
      <w:pPr>
        <w:ind w:firstLine="6480" w:firstLineChars="2700"/>
        <w:rPr>
          <w:rFonts w:ascii="Arial" w:hAnsi="Arial" w:cs="Arial"/>
          <w:color w:val="414141"/>
          <w:kern w:val="0"/>
          <w:sz w:val="24"/>
          <w:szCs w:val="24"/>
        </w:rPr>
      </w:pPr>
    </w:p>
    <w:p>
      <w:pPr>
        <w:ind w:firstLine="6480" w:firstLineChars="2700"/>
        <w:rPr>
          <w:rFonts w:ascii="Arial" w:hAnsi="Arial" w:cs="Arial"/>
          <w:color w:val="414141"/>
          <w:kern w:val="0"/>
          <w:sz w:val="24"/>
          <w:szCs w:val="24"/>
        </w:rPr>
      </w:pPr>
    </w:p>
    <w:p>
      <w:pPr>
        <w:ind w:firstLine="6480" w:firstLineChars="2700"/>
        <w:rPr>
          <w:rFonts w:ascii="Arial" w:hAnsi="Arial" w:cs="Arial"/>
          <w:color w:val="414141"/>
          <w:kern w:val="0"/>
          <w:sz w:val="24"/>
          <w:szCs w:val="24"/>
        </w:rPr>
      </w:pPr>
    </w:p>
    <w:p>
      <w:pPr>
        <w:widowControl/>
        <w:shd w:val="clear" w:color="auto" w:fill="FFFFFF"/>
        <w:spacing w:line="450" w:lineRule="atLeast"/>
        <w:ind w:firstLine="5040" w:firstLineChars="18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铜陵市建筑装饰协会</w:t>
      </w:r>
    </w:p>
    <w:p>
      <w:pPr>
        <w:widowControl/>
        <w:shd w:val="clear" w:color="auto" w:fill="FFFFFF"/>
        <w:spacing w:line="450" w:lineRule="atLeast"/>
        <w:ind w:firstLine="5320" w:firstLineChars="1900"/>
        <w:jc w:val="left"/>
        <w:rPr>
          <w:rFonts w:hint="default"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2021年3月5日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63497E"/>
    <w:multiLevelType w:val="singleLevel"/>
    <w:tmpl w:val="9B63497E"/>
    <w:lvl w:ilvl="0" w:tentative="0">
      <w:start w:val="19"/>
      <w:numFmt w:val="chineseCounting"/>
      <w:suff w:val="space"/>
      <w:lvlText w:val="第%1条"/>
      <w:lvlJc w:val="left"/>
      <w:rPr>
        <w:rFonts w:hint="eastAsia"/>
      </w:rPr>
    </w:lvl>
  </w:abstractNum>
  <w:abstractNum w:abstractNumId="1">
    <w:nsid w:val="57A2DCB7"/>
    <w:multiLevelType w:val="singleLevel"/>
    <w:tmpl w:val="57A2DCB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51DF"/>
    <w:rsid w:val="0000089C"/>
    <w:rsid w:val="00040D9E"/>
    <w:rsid w:val="000878D5"/>
    <w:rsid w:val="00087B5E"/>
    <w:rsid w:val="000B2039"/>
    <w:rsid w:val="000B7DD2"/>
    <w:rsid w:val="000D2E43"/>
    <w:rsid w:val="000E6D2A"/>
    <w:rsid w:val="00104DC7"/>
    <w:rsid w:val="00113CCF"/>
    <w:rsid w:val="001151DF"/>
    <w:rsid w:val="001234D7"/>
    <w:rsid w:val="001457EB"/>
    <w:rsid w:val="001701B3"/>
    <w:rsid w:val="001A6D8F"/>
    <w:rsid w:val="001F3597"/>
    <w:rsid w:val="00293614"/>
    <w:rsid w:val="002E3F0E"/>
    <w:rsid w:val="00321AFC"/>
    <w:rsid w:val="003415DD"/>
    <w:rsid w:val="00351D03"/>
    <w:rsid w:val="00361779"/>
    <w:rsid w:val="00370699"/>
    <w:rsid w:val="00371E66"/>
    <w:rsid w:val="00380509"/>
    <w:rsid w:val="003B2BC7"/>
    <w:rsid w:val="003B3F0B"/>
    <w:rsid w:val="003C00CD"/>
    <w:rsid w:val="003C045F"/>
    <w:rsid w:val="003E638C"/>
    <w:rsid w:val="003F2C3C"/>
    <w:rsid w:val="0045240A"/>
    <w:rsid w:val="00465F3C"/>
    <w:rsid w:val="00476422"/>
    <w:rsid w:val="00476EDA"/>
    <w:rsid w:val="004D1770"/>
    <w:rsid w:val="004D1C23"/>
    <w:rsid w:val="004E7E72"/>
    <w:rsid w:val="00520C26"/>
    <w:rsid w:val="00520E06"/>
    <w:rsid w:val="00546866"/>
    <w:rsid w:val="00547CB7"/>
    <w:rsid w:val="00557923"/>
    <w:rsid w:val="00574349"/>
    <w:rsid w:val="00594113"/>
    <w:rsid w:val="006167A0"/>
    <w:rsid w:val="006350A7"/>
    <w:rsid w:val="006446DD"/>
    <w:rsid w:val="006810AC"/>
    <w:rsid w:val="006A4284"/>
    <w:rsid w:val="006B29D8"/>
    <w:rsid w:val="006E4D90"/>
    <w:rsid w:val="006E5324"/>
    <w:rsid w:val="00703F83"/>
    <w:rsid w:val="007744C0"/>
    <w:rsid w:val="007C5E8B"/>
    <w:rsid w:val="007D500D"/>
    <w:rsid w:val="007F498F"/>
    <w:rsid w:val="00833513"/>
    <w:rsid w:val="00874B7A"/>
    <w:rsid w:val="008755E3"/>
    <w:rsid w:val="00886E95"/>
    <w:rsid w:val="008A61BC"/>
    <w:rsid w:val="008A6FA4"/>
    <w:rsid w:val="008D41BC"/>
    <w:rsid w:val="008E61B6"/>
    <w:rsid w:val="00925BA5"/>
    <w:rsid w:val="00973063"/>
    <w:rsid w:val="00A02AEA"/>
    <w:rsid w:val="00A543D2"/>
    <w:rsid w:val="00A9372D"/>
    <w:rsid w:val="00AD7D98"/>
    <w:rsid w:val="00AF3DD1"/>
    <w:rsid w:val="00B70320"/>
    <w:rsid w:val="00B7185D"/>
    <w:rsid w:val="00B96D77"/>
    <w:rsid w:val="00C10ACE"/>
    <w:rsid w:val="00C12EF1"/>
    <w:rsid w:val="00C40594"/>
    <w:rsid w:val="00C40E75"/>
    <w:rsid w:val="00C537A5"/>
    <w:rsid w:val="00CA0FAA"/>
    <w:rsid w:val="00D11F44"/>
    <w:rsid w:val="00D743B8"/>
    <w:rsid w:val="00DD2FB1"/>
    <w:rsid w:val="00DE594D"/>
    <w:rsid w:val="00E01282"/>
    <w:rsid w:val="00E04B33"/>
    <w:rsid w:val="00E26100"/>
    <w:rsid w:val="00E3004D"/>
    <w:rsid w:val="00E54E9F"/>
    <w:rsid w:val="00E77B46"/>
    <w:rsid w:val="00E92FB8"/>
    <w:rsid w:val="00EC037A"/>
    <w:rsid w:val="00F14F5B"/>
    <w:rsid w:val="00F40BB4"/>
    <w:rsid w:val="00F45727"/>
    <w:rsid w:val="00F57505"/>
    <w:rsid w:val="00F77821"/>
    <w:rsid w:val="00F80DF9"/>
    <w:rsid w:val="00F96996"/>
    <w:rsid w:val="00FD5129"/>
    <w:rsid w:val="00FE46CD"/>
    <w:rsid w:val="017C10A9"/>
    <w:rsid w:val="03732C31"/>
    <w:rsid w:val="070C3CF3"/>
    <w:rsid w:val="11445D53"/>
    <w:rsid w:val="15AF0C40"/>
    <w:rsid w:val="17102641"/>
    <w:rsid w:val="192C2085"/>
    <w:rsid w:val="21854512"/>
    <w:rsid w:val="24783D1E"/>
    <w:rsid w:val="24B05995"/>
    <w:rsid w:val="27075A6A"/>
    <w:rsid w:val="28AE489F"/>
    <w:rsid w:val="30940080"/>
    <w:rsid w:val="3AD51583"/>
    <w:rsid w:val="3F0C799A"/>
    <w:rsid w:val="3F8121AF"/>
    <w:rsid w:val="40E04A16"/>
    <w:rsid w:val="4358056D"/>
    <w:rsid w:val="44EA4DE3"/>
    <w:rsid w:val="490F6CBB"/>
    <w:rsid w:val="4D673B0B"/>
    <w:rsid w:val="50767C49"/>
    <w:rsid w:val="50A274DE"/>
    <w:rsid w:val="52FD6F54"/>
    <w:rsid w:val="5D336A07"/>
    <w:rsid w:val="5E76020C"/>
    <w:rsid w:val="63B73CA8"/>
    <w:rsid w:val="6B6B4BD0"/>
    <w:rsid w:val="6C277A05"/>
    <w:rsid w:val="6F3B0B3E"/>
    <w:rsid w:val="7070232A"/>
    <w:rsid w:val="728353F3"/>
    <w:rsid w:val="7627676B"/>
    <w:rsid w:val="774C77F0"/>
    <w:rsid w:val="7A1D318B"/>
    <w:rsid w:val="7BF85101"/>
    <w:rsid w:val="7D0A2D19"/>
    <w:rsid w:val="7E22244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qFormat/>
    <w:uiPriority w:val="99"/>
    <w:rPr>
      <w:rFonts w:cs="Times New Roman"/>
      <w:color w:val="5E5E5E"/>
      <w:u w:val="none"/>
    </w:rPr>
  </w:style>
  <w:style w:type="character" w:customStyle="1" w:styleId="7">
    <w:name w:val="页眉 Char"/>
    <w:basedOn w:val="5"/>
    <w:link w:val="3"/>
    <w:semiHidden/>
    <w:qFormat/>
    <w:locked/>
    <w:uiPriority w:val="99"/>
    <w:rPr>
      <w:rFonts w:cs="Times New Roman"/>
      <w:sz w:val="18"/>
      <w:szCs w:val="18"/>
    </w:rPr>
  </w:style>
  <w:style w:type="character" w:customStyle="1" w:styleId="8">
    <w:name w:val="页脚 Char"/>
    <w:basedOn w:val="5"/>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432</Words>
  <Characters>2468</Characters>
  <Lines>20</Lines>
  <Paragraphs>5</Paragraphs>
  <TotalTime>55</TotalTime>
  <ScaleCrop>false</ScaleCrop>
  <LinksUpToDate>false</LinksUpToDate>
  <CharactersWithSpaces>2895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2016-08-29T11:55:00Z</dcterms:created>
  <dc:creator>微软用户</dc:creator>
  <cp:lastModifiedBy>Administrator</cp:lastModifiedBy>
  <cp:lastPrinted>2020-12-09T03:13:00Z</cp:lastPrinted>
  <dcterms:modified xsi:type="dcterms:W3CDTF">2021-10-25T01:19:32Z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CCF2D6EF218B4ACD82A54180A1A0D0B8</vt:lpwstr>
  </property>
</Properties>
</file>